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Industry 4.people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1F497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32"/>
          <w:shd w:fill="auto" w:val="clear"/>
        </w:rPr>
        <w:t xml:space="preserve">European Industry Day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1F497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Charlemagne building, Rue de la Loi 170, Brussels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tbl>
      <w:tblPr/>
      <w:tblGrid>
        <w:gridCol w:w="1384"/>
        <w:gridCol w:w="3011"/>
        <w:gridCol w:w="3402"/>
        <w:gridCol w:w="3543"/>
      </w:tblGrid>
      <w:tr>
        <w:trPr>
          <w:trHeight w:val="313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8:15-9:00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Registration coffee</w:t>
            </w:r>
          </w:p>
        </w:tc>
      </w:tr>
      <w:tr>
        <w:trPr>
          <w:trHeight w:val="549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9:00-9:30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Opening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 message from Jean-Claude Juncker, President of the European Commission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żbieta Bieńkowska, European Commissioner for Internal Market, Industry, Entrepreneurship and SMEs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9:30-10:00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Key note: Europe leading the new industrial revolution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 Geerdens, CEO CVWarehouse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10:00-11:00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European industry: here &amp; now. Snapshot of the current state of the EU industry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Moderator: Ann Mettler, Head of the European Political Strategy Centre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Jerzy Buzek, President of the European Parliament's Committee on Industry, Research and Energy (ITRE)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Emma Marcegaglia, President, BusinessEurope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Markku Markkula, President, Committee of the Regions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Peter Scherrer, Deputy General Secretary, European Trade Union Confederation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11:00-11:20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Keynote speech on industrial competitiveness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Jyrki Katainen, European Commission Vice-President for Jobs, Growth, Investment and Competitiveness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11:20-11:45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Coffee break</w:t>
            </w:r>
          </w:p>
        </w:tc>
      </w:tr>
      <w:tr>
        <w:trPr>
          <w:trHeight w:val="1" w:hRule="atLeast"/>
          <w:jc w:val="left"/>
        </w:trPr>
        <w:tc>
          <w:tcPr>
            <w:tcW w:w="11340" w:type="dxa"/>
            <w:gridSpan w:val="4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F497D"/>
                <w:spacing w:val="0"/>
                <w:position w:val="0"/>
                <w:sz w:val="22"/>
                <w:shd w:fill="auto" w:val="clear"/>
              </w:rPr>
              <w:t xml:space="preserve">Parallel sessions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11:45-13:15</w:t>
            </w:r>
          </w:p>
        </w:tc>
        <w:tc>
          <w:tcPr>
            <w:tcW w:w="3011" w:type="dxa"/>
            <w:tcBorders>
              <w:top w:val="single" w:color="1f497d" w:sz="6"/>
              <w:left w:val="single" w:color="000000" w:sz="0"/>
              <w:bottom w:val="single" w:color="1f497d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People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Creativity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1f497d" w:sz="6"/>
              <w:left w:val="single" w:color="000000" w:sz="0"/>
              <w:bottom w:val="single" w:color="1f497d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Territory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Industrial transformation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 European regions</w:t>
            </w:r>
          </w:p>
        </w:tc>
        <w:tc>
          <w:tcPr>
            <w:tcW w:w="3543" w:type="dxa"/>
            <w:tcBorders>
              <w:top w:val="single" w:color="1f497d" w:sz="6"/>
              <w:left w:val="single" w:color="000000" w:sz="0"/>
              <w:bottom w:val="single" w:color="1f497d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Technologies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Advanced technologies of the future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1f497d" w:sz="4"/>
              <w:left w:val="single" w:color="000000" w:sz="0"/>
              <w:bottom w:val="single" w:color="1f497d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Moderator: Philippe Vanrie, Head of EUREKA Secretariat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Armando Branchini, Vice Chairman, Fondazione Altagamma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Christian Ehler, Member of the European Parliament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Michela Magas, Director, Stromatolite Innovation Lab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Rasmus Wiinstedt Tscherning, CEO Creative Business Cup</w:t>
            </w:r>
          </w:p>
        </w:tc>
        <w:tc>
          <w:tcPr>
            <w:tcW w:w="3402" w:type="dxa"/>
            <w:tcBorders>
              <w:top w:val="single" w:color="1f497d" w:sz="4"/>
              <w:left w:val="single" w:color="000000" w:sz="0"/>
              <w:bottom w:val="single" w:color="1f497d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Moderator: Marc Lemaître, Director-General for Regional and Urban Policy, European Commission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Alexander Arriola, Director General for Economic Development, Basque Government, ERRIN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Patrizio Bianchi, Regional Minister for European policies, Emilia-Romagna region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Bianca Dragomir, General Manager, Avaesen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Stefan Pan, Vice President, Confindustria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Edgar Szewczyk, Podkarpackie voivodship regional office</w:t>
            </w:r>
          </w:p>
        </w:tc>
        <w:tc>
          <w:tcPr>
            <w:tcW w:w="3543" w:type="dxa"/>
            <w:tcBorders>
              <w:top w:val="single" w:color="1f497d" w:sz="4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Moderator: Ian Thomas, Managing Director, Turquoise International Ltd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Norbert Gaus, Vice-President, Corporate Technology, Siemens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Silvia Lazcano, Airbus Getafe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Pierfrancesco Manenti, Research Vice President, Gartner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Martin Porter, Executive Director Industry and Innovation, European Climate Foundation; i24c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Carmen Vela, Secretary of State, Spanish Ministry of Research, Development and Innovation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13:15-14:30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Lunch break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84"/>
        <w:gridCol w:w="3011"/>
        <w:gridCol w:w="3402"/>
        <w:gridCol w:w="3543"/>
      </w:tblGrid>
      <w:tr>
        <w:trPr>
          <w:trHeight w:val="150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14:30-14:50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Keynote speech on the role of new technologies and innovation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Carlos Moedas, European Commissioner for Research, Science and Innovation</w:t>
            </w:r>
          </w:p>
        </w:tc>
      </w:tr>
      <w:tr>
        <w:trPr>
          <w:trHeight w:val="150" w:hRule="auto"/>
          <w:jc w:val="left"/>
        </w:trPr>
        <w:tc>
          <w:tcPr>
            <w:tcW w:w="11340" w:type="dxa"/>
            <w:gridSpan w:val="4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F497D"/>
                <w:spacing w:val="0"/>
                <w:position w:val="0"/>
                <w:sz w:val="22"/>
                <w:shd w:fill="auto" w:val="clear"/>
              </w:rPr>
              <w:t xml:space="preserve">Parallel sessions</w:t>
            </w:r>
          </w:p>
        </w:tc>
      </w:tr>
      <w:tr>
        <w:trPr>
          <w:trHeight w:val="150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14:50-16:20</w:t>
            </w:r>
          </w:p>
        </w:tc>
        <w:tc>
          <w:tcPr>
            <w:tcW w:w="3011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People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Future of work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Territory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Ecosystem for investments for growth</w:t>
            </w:r>
          </w:p>
        </w:tc>
        <w:tc>
          <w:tcPr>
            <w:tcW w:w="3543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Technologies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SME access to technologies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1f497d" w:sz="4"/>
              <w:left w:val="single" w:color="000000" w:sz="0"/>
              <w:bottom w:val="single" w:color="1f497d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Moderator: Eva Maydell, Member of the European Parliament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Olivier Crouzet, Director,   Ecole 42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Sébastien Delfosse, HR &amp; Legal Director Belux, ManpowerGroup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Sarah de Heusch, Project officer, SMart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Tomas Jaskelevicius, CEO, Arginta Engineering</w:t>
            </w:r>
          </w:p>
        </w:tc>
        <w:tc>
          <w:tcPr>
            <w:tcW w:w="3402" w:type="dxa"/>
            <w:tcBorders>
              <w:top w:val="single" w:color="1f497d" w:sz="4"/>
              <w:left w:val="single" w:color="000000" w:sz="0"/>
              <w:bottom w:val="single" w:color="1f497d" w:sz="6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Moderator: Alison Hunter, Expert in Regional Innovation and Industrial Policy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Frédéric Gauchet, CEO, Group Minafin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Torbjörn Holmström, Senior Advisor to Volvo group CEO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Tatiana Issaeva, Managing Partner, Fluent Digital Capital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Gunnar Muent, Director Innovation and Competitiveness, European Investment Bank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Peter Olesen, Chairman, European Institute of Technology Governing Board</w:t>
            </w:r>
          </w:p>
        </w:tc>
        <w:tc>
          <w:tcPr>
            <w:tcW w:w="3543" w:type="dxa"/>
            <w:tcBorders>
              <w:top w:val="single" w:color="1f497d" w:sz="4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Moderator: Lowri Evans, Director-General for Internal Market, Industry, Entrepreneurship and SMEs, European Commission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Muriel Attané, Secretary General, EARTO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Luigi Galdabini, President, CECIMO; Managing Director, Cesare Galdabini S.P.A.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Christ'l Joris, President of the Board, ETAP Lighting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Magnus Ryde, SPIRIT Venture Capital Fund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Hugo Thienpont, ACTPHAST network</w:t>
            </w:r>
          </w:p>
        </w:tc>
      </w:tr>
      <w:tr>
        <w:trPr>
          <w:trHeight w:val="150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16:20-16:45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Coffee break</w:t>
            </w:r>
          </w:p>
        </w:tc>
      </w:tr>
      <w:tr>
        <w:trPr>
          <w:trHeight w:val="150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16:45-17:15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Digital transformation for the future of European industry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Tomas Hedenborg, CEO Fastems, President of Orgalime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Luc Triangle, Secretary General, IndustriAll Europe</w:t>
            </w:r>
          </w:p>
        </w:tc>
      </w:tr>
      <w:tr>
        <w:trPr>
          <w:trHeight w:val="150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17:15-17:45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Reporting from the parallel sessions &amp; Closing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Lowri Evans, Director-General for Internal Market, Industry, Entrepreneurship and SMEs, European Commission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 Robert-Jan Smits, Director-General for Research and Innovation, European Commission</w:t>
            </w:r>
          </w:p>
        </w:tc>
      </w:tr>
      <w:tr>
        <w:trPr>
          <w:trHeight w:val="150" w:hRule="auto"/>
          <w:jc w:val="left"/>
        </w:trPr>
        <w:tc>
          <w:tcPr>
            <w:tcW w:w="1384" w:type="dxa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17:45-19:00</w:t>
            </w:r>
          </w:p>
        </w:tc>
        <w:tc>
          <w:tcPr>
            <w:tcW w:w="9956" w:type="dxa"/>
            <w:gridSpan w:val="3"/>
            <w:tcBorders>
              <w:top w:val="single" w:color="1f497d" w:sz="6"/>
              <w:left w:val="single" w:color="000000" w:sz="0"/>
              <w:bottom w:val="single" w:color="1f497d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Networking cocktail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